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Be Happy</w:t>
      </w:r>
    </w:p>
    <w:p w:rsidR="00000000" w:rsidDel="00000000" w:rsidP="00000000" w:rsidRDefault="00000000" w:rsidRPr="00000000">
      <w:pPr>
        <w:pBdr/>
        <w:contextualSpacing w:val="0"/>
        <w:rPr/>
      </w:pPr>
      <w:r w:rsidDel="00000000" w:rsidR="00000000" w:rsidRPr="00000000">
        <w:rPr>
          <w:rtl w:val="0"/>
        </w:rPr>
        <w:t xml:space="preserve">Do you have what it takes to make the poor smileys happy again? If so, why not start playing Be Happy online right now? In Be Happy, the smileys are linked to each other, and when lines are crossed they are sad. Your job is to uncross the lines to lighten them up again. Smileys can be tied to circles or lines, and some of them can be freely moved around. Uncross the lines to change the mood of the characters and bring a smile back to their faces. More and more people are deriving hours of fun from Be Happy online, so why not play it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